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B45D0" w14:textId="77777777" w:rsidR="00BD2E73" w:rsidRDefault="00BD2E73" w:rsidP="00BD2E73">
      <w:pPr>
        <w:spacing w:line="240" w:lineRule="auto"/>
        <w:jc w:val="right"/>
        <w:rPr>
          <w:rFonts w:ascii="Corbel" w:hAnsi="Corbel"/>
          <w:bCs/>
          <w:i/>
        </w:rPr>
      </w:pPr>
    </w:p>
    <w:p w14:paraId="50820791" w14:textId="77777777" w:rsidR="00BD2E73" w:rsidRPr="00DF3C51" w:rsidRDefault="00BD2E73" w:rsidP="00BD2E73">
      <w:pPr>
        <w:spacing w:line="240" w:lineRule="auto"/>
        <w:jc w:val="right"/>
        <w:rPr>
          <w:rFonts w:ascii="Corbel" w:hAnsi="Corbel"/>
          <w:bCs/>
          <w:i/>
        </w:rPr>
      </w:pPr>
      <w:r w:rsidRPr="00DF3C51">
        <w:rPr>
          <w:rFonts w:ascii="Corbel" w:hAnsi="Corbel"/>
          <w:bCs/>
          <w:i/>
        </w:rPr>
        <w:t>Załącznik nr 1.5 do Zarządzenia Rektora UR  nr 12/2019</w:t>
      </w:r>
    </w:p>
    <w:p w14:paraId="276918B3" w14:textId="77777777" w:rsidR="00BD2E73" w:rsidRPr="00DF3C51" w:rsidRDefault="00BD2E73" w:rsidP="00BD2E73">
      <w:pPr>
        <w:spacing w:line="240" w:lineRule="auto"/>
        <w:jc w:val="right"/>
        <w:rPr>
          <w:rFonts w:ascii="Corbel" w:hAnsi="Corbel" w:cs="Segoe UI"/>
          <w:bCs/>
          <w:i/>
        </w:rPr>
      </w:pPr>
    </w:p>
    <w:p w14:paraId="05E54866" w14:textId="77777777" w:rsidR="00BD2E73" w:rsidRPr="00DF3C51" w:rsidRDefault="00BD2E73" w:rsidP="00BD2E73">
      <w:pPr>
        <w:spacing w:after="0" w:line="240" w:lineRule="auto"/>
        <w:jc w:val="center"/>
        <w:rPr>
          <w:rFonts w:ascii="Corbel" w:hAnsi="Corbel" w:cs="Segoe UI"/>
          <w:b/>
          <w:smallCaps/>
          <w:sz w:val="24"/>
          <w:szCs w:val="24"/>
        </w:rPr>
      </w:pPr>
      <w:r w:rsidRPr="00DF3C51">
        <w:rPr>
          <w:rFonts w:ascii="Corbel" w:hAnsi="Corbel" w:cs="Segoe UI"/>
          <w:b/>
          <w:smallCaps/>
          <w:sz w:val="24"/>
          <w:szCs w:val="24"/>
        </w:rPr>
        <w:t>SYLABUS</w:t>
      </w:r>
    </w:p>
    <w:p w14:paraId="48171B77" w14:textId="3637523E" w:rsidR="00BD2E73" w:rsidRPr="00504A5A" w:rsidRDefault="00BD2E73" w:rsidP="00BD2E73">
      <w:pPr>
        <w:spacing w:after="0" w:line="240" w:lineRule="exact"/>
        <w:jc w:val="center"/>
        <w:rPr>
          <w:rFonts w:ascii="Corbel" w:hAnsi="Corbel" w:cs="Segoe UI"/>
          <w:b/>
          <w:smallCaps/>
          <w:sz w:val="24"/>
          <w:szCs w:val="24"/>
        </w:rPr>
      </w:pPr>
      <w:r w:rsidRPr="00DF3C51">
        <w:rPr>
          <w:rFonts w:ascii="Corbel" w:hAnsi="Corbel" w:cs="Segoe UI"/>
          <w:b/>
          <w:smallCaps/>
          <w:sz w:val="24"/>
          <w:szCs w:val="24"/>
        </w:rPr>
        <w:t>dotyczy cyklu kształcenia</w:t>
      </w:r>
      <w:r w:rsidRPr="00DF3C51">
        <w:rPr>
          <w:rFonts w:ascii="Corbel" w:hAnsi="Corbel" w:cs="Segoe UI"/>
          <w:i/>
          <w:smallCaps/>
          <w:sz w:val="24"/>
          <w:szCs w:val="24"/>
        </w:rPr>
        <w:t xml:space="preserve"> </w:t>
      </w:r>
      <w:r w:rsidRPr="003A1EE1">
        <w:rPr>
          <w:rFonts w:ascii="Corbel" w:hAnsi="Corbel" w:cs="Segoe UI"/>
          <w:i/>
          <w:smallCaps/>
          <w:sz w:val="24"/>
          <w:szCs w:val="24"/>
        </w:rPr>
        <w:t>202</w:t>
      </w:r>
      <w:r w:rsidR="002D126E">
        <w:rPr>
          <w:rFonts w:ascii="Corbel" w:hAnsi="Corbel" w:cs="Segoe UI"/>
          <w:i/>
          <w:smallCaps/>
          <w:sz w:val="24"/>
          <w:szCs w:val="24"/>
        </w:rPr>
        <w:t>3</w:t>
      </w:r>
      <w:r w:rsidRPr="003A1EE1">
        <w:rPr>
          <w:rFonts w:ascii="Corbel" w:hAnsi="Corbel" w:cs="Segoe UI"/>
          <w:i/>
          <w:smallCaps/>
          <w:sz w:val="24"/>
          <w:szCs w:val="24"/>
        </w:rPr>
        <w:t>-202</w:t>
      </w:r>
      <w:r w:rsidR="002D126E">
        <w:rPr>
          <w:rFonts w:ascii="Corbel" w:hAnsi="Corbel" w:cs="Segoe UI"/>
          <w:i/>
          <w:smallCaps/>
          <w:sz w:val="24"/>
          <w:szCs w:val="24"/>
        </w:rPr>
        <w:t>6</w:t>
      </w:r>
    </w:p>
    <w:p w14:paraId="398576BA" w14:textId="77777777" w:rsidR="00BD2E73" w:rsidRPr="00DF3C51" w:rsidRDefault="00BD2E73" w:rsidP="00BD2E73">
      <w:pPr>
        <w:spacing w:after="0" w:line="240" w:lineRule="exact"/>
        <w:jc w:val="both"/>
        <w:rPr>
          <w:rFonts w:ascii="Corbel" w:hAnsi="Corbel" w:cs="Segoe UI"/>
          <w:sz w:val="20"/>
          <w:szCs w:val="20"/>
        </w:rPr>
      </w:pPr>
      <w:r w:rsidRPr="00DF3C51">
        <w:rPr>
          <w:rFonts w:ascii="Corbel" w:hAnsi="Corbel" w:cs="Segoe UI"/>
          <w:sz w:val="20"/>
          <w:szCs w:val="20"/>
        </w:rPr>
        <w:tab/>
      </w:r>
      <w:r w:rsidRPr="00DF3C51">
        <w:rPr>
          <w:rFonts w:ascii="Corbel" w:hAnsi="Corbel" w:cs="Segoe UI"/>
          <w:sz w:val="20"/>
          <w:szCs w:val="20"/>
        </w:rPr>
        <w:tab/>
      </w:r>
      <w:r w:rsidRPr="00DF3C51">
        <w:rPr>
          <w:rFonts w:ascii="Corbel" w:hAnsi="Corbel" w:cs="Segoe UI"/>
          <w:sz w:val="20"/>
          <w:szCs w:val="20"/>
        </w:rPr>
        <w:tab/>
      </w:r>
      <w:r w:rsidRPr="00DF3C51">
        <w:rPr>
          <w:rFonts w:ascii="Corbel" w:hAnsi="Corbel" w:cs="Segoe UI"/>
          <w:sz w:val="20"/>
          <w:szCs w:val="20"/>
        </w:rPr>
        <w:tab/>
      </w:r>
      <w:r>
        <w:rPr>
          <w:rFonts w:ascii="Corbel" w:hAnsi="Corbel" w:cs="Segoe UI"/>
          <w:sz w:val="20"/>
          <w:szCs w:val="20"/>
        </w:rPr>
        <w:tab/>
      </w:r>
      <w:r>
        <w:rPr>
          <w:rFonts w:ascii="Corbel" w:hAnsi="Corbel" w:cs="Segoe UI"/>
          <w:sz w:val="20"/>
          <w:szCs w:val="20"/>
        </w:rPr>
        <w:tab/>
      </w:r>
      <w:r>
        <w:rPr>
          <w:rFonts w:ascii="Corbel" w:hAnsi="Corbel" w:cs="Segoe UI"/>
          <w:sz w:val="20"/>
          <w:szCs w:val="20"/>
        </w:rPr>
        <w:tab/>
      </w:r>
      <w:r>
        <w:rPr>
          <w:rFonts w:ascii="Corbel" w:hAnsi="Corbel" w:cs="Segoe UI"/>
          <w:sz w:val="20"/>
          <w:szCs w:val="20"/>
        </w:rPr>
        <w:tab/>
      </w:r>
      <w:r w:rsidRPr="1A52B080">
        <w:rPr>
          <w:rFonts w:ascii="Corbel" w:hAnsi="Corbel" w:cs="Segoe UI"/>
          <w:i/>
          <w:iCs/>
          <w:sz w:val="20"/>
          <w:szCs w:val="20"/>
        </w:rPr>
        <w:t>(skrajne daty</w:t>
      </w:r>
      <w:r w:rsidRPr="1A52B080">
        <w:rPr>
          <w:rFonts w:ascii="Corbel" w:hAnsi="Corbel" w:cs="Segoe UI"/>
          <w:sz w:val="20"/>
          <w:szCs w:val="20"/>
        </w:rPr>
        <w:t>)</w:t>
      </w:r>
    </w:p>
    <w:p w14:paraId="502896E2" w14:textId="30D51AC6" w:rsidR="00BD2E73" w:rsidRPr="00DF3C51" w:rsidRDefault="00BD2E73" w:rsidP="00BD2E73">
      <w:pPr>
        <w:spacing w:after="0" w:line="240" w:lineRule="exact"/>
        <w:ind w:left="2832" w:firstLine="708"/>
        <w:jc w:val="both"/>
        <w:rPr>
          <w:rFonts w:ascii="Corbel" w:hAnsi="Corbel" w:cs="Segoe UI"/>
          <w:sz w:val="20"/>
          <w:szCs w:val="20"/>
        </w:rPr>
      </w:pPr>
      <w:r w:rsidRPr="1A52B080">
        <w:rPr>
          <w:rFonts w:ascii="Corbel" w:hAnsi="Corbel" w:cs="Segoe UI"/>
          <w:sz w:val="20"/>
          <w:szCs w:val="20"/>
        </w:rPr>
        <w:t xml:space="preserve">Rok akademicki </w:t>
      </w:r>
      <w:r w:rsidRPr="003A1EE1">
        <w:rPr>
          <w:rFonts w:ascii="Corbel" w:hAnsi="Corbel" w:cs="Segoe UI"/>
          <w:sz w:val="20"/>
          <w:szCs w:val="20"/>
        </w:rPr>
        <w:t>202</w:t>
      </w:r>
      <w:r w:rsidR="002D126E">
        <w:rPr>
          <w:rFonts w:ascii="Corbel" w:hAnsi="Corbel" w:cs="Segoe UI"/>
          <w:sz w:val="20"/>
          <w:szCs w:val="20"/>
        </w:rPr>
        <w:t>4</w:t>
      </w:r>
      <w:r w:rsidRPr="003A1EE1">
        <w:rPr>
          <w:rFonts w:ascii="Corbel" w:hAnsi="Corbel" w:cs="Segoe UI"/>
          <w:sz w:val="20"/>
          <w:szCs w:val="20"/>
        </w:rPr>
        <w:t>/202</w:t>
      </w:r>
      <w:r w:rsidR="002D126E">
        <w:rPr>
          <w:rFonts w:ascii="Corbel" w:hAnsi="Corbel" w:cs="Segoe UI"/>
          <w:sz w:val="20"/>
          <w:szCs w:val="20"/>
        </w:rPr>
        <w:t>5</w:t>
      </w:r>
    </w:p>
    <w:p w14:paraId="403149B9" w14:textId="77777777" w:rsidR="00BD2E73" w:rsidRPr="00DF3C51" w:rsidRDefault="00BD2E73" w:rsidP="00BD2E73">
      <w:pPr>
        <w:spacing w:after="0" w:line="240" w:lineRule="auto"/>
        <w:rPr>
          <w:rFonts w:ascii="Corbel" w:hAnsi="Corbel" w:cs="Segoe UI"/>
          <w:sz w:val="24"/>
          <w:szCs w:val="24"/>
        </w:rPr>
      </w:pPr>
    </w:p>
    <w:p w14:paraId="3DE60E15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color w:val="0070C0"/>
          <w:szCs w:val="24"/>
        </w:rPr>
      </w:pPr>
      <w:r w:rsidRPr="00DF3C51">
        <w:rPr>
          <w:rFonts w:ascii="Corbel" w:hAnsi="Corbel" w:cs="Segoe UI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D2E73" w:rsidRPr="00DF3C51" w14:paraId="79B368DD" w14:textId="77777777" w:rsidTr="006827B6">
        <w:tc>
          <w:tcPr>
            <w:tcW w:w="2694" w:type="dxa"/>
            <w:vAlign w:val="center"/>
          </w:tcPr>
          <w:p w14:paraId="3DB7073B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9D46D7" w14:textId="77777777" w:rsidR="00BD2E73" w:rsidRPr="00504A5A" w:rsidRDefault="00BD2E73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sz w:val="24"/>
                <w:szCs w:val="24"/>
              </w:rPr>
            </w:pPr>
            <w:r w:rsidRPr="00504A5A">
              <w:rPr>
                <w:rFonts w:ascii="Corbel" w:hAnsi="Corbel" w:cs="Segoe UI"/>
                <w:sz w:val="24"/>
                <w:szCs w:val="24"/>
              </w:rPr>
              <w:t>Bezpieczeństwo informatyczne</w:t>
            </w:r>
          </w:p>
        </w:tc>
      </w:tr>
      <w:tr w:rsidR="00BD2E73" w:rsidRPr="00DF3C51" w14:paraId="474F0CB1" w14:textId="77777777" w:rsidTr="006827B6">
        <w:tc>
          <w:tcPr>
            <w:tcW w:w="2694" w:type="dxa"/>
            <w:vAlign w:val="center"/>
          </w:tcPr>
          <w:p w14:paraId="72CAE06A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C1045B4" w14:textId="77777777" w:rsidR="00BD2E73" w:rsidRPr="00DF3C51" w:rsidRDefault="00BD2E73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sz w:val="24"/>
                <w:szCs w:val="24"/>
              </w:rPr>
              <w:t>BW44</w:t>
            </w:r>
          </w:p>
        </w:tc>
      </w:tr>
      <w:tr w:rsidR="00BD2E73" w:rsidRPr="00DF3C51" w14:paraId="20E66024" w14:textId="77777777" w:rsidTr="006827B6">
        <w:tc>
          <w:tcPr>
            <w:tcW w:w="2694" w:type="dxa"/>
            <w:vAlign w:val="center"/>
          </w:tcPr>
          <w:p w14:paraId="3EA6B758" w14:textId="77777777" w:rsidR="00BD2E73" w:rsidRPr="00DF3C51" w:rsidRDefault="00BD2E73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D48B07" w14:textId="77777777" w:rsidR="00BD2E73" w:rsidRPr="00DF3C51" w:rsidRDefault="00BD2E73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BD2E73" w:rsidRPr="00DF3C51" w14:paraId="3AC9D852" w14:textId="77777777" w:rsidTr="006827B6">
        <w:tc>
          <w:tcPr>
            <w:tcW w:w="2694" w:type="dxa"/>
            <w:vAlign w:val="center"/>
          </w:tcPr>
          <w:p w14:paraId="4102FB54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708C79" w14:textId="77777777" w:rsidR="00BD2E73" w:rsidRPr="00DF3C51" w:rsidRDefault="00BD2E73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504A5A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Instytut Nauk o Polityce</w:t>
            </w:r>
          </w:p>
        </w:tc>
      </w:tr>
      <w:tr w:rsidR="00BD2E73" w:rsidRPr="00DF3C51" w14:paraId="30F00401" w14:textId="77777777" w:rsidTr="006827B6">
        <w:tc>
          <w:tcPr>
            <w:tcW w:w="2694" w:type="dxa"/>
            <w:vAlign w:val="center"/>
          </w:tcPr>
          <w:p w14:paraId="6C7C9DE0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C17D49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b</w:t>
            </w: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ezpieczeństwo wewnętrzne</w:t>
            </w:r>
          </w:p>
        </w:tc>
      </w:tr>
      <w:tr w:rsidR="00BD2E73" w:rsidRPr="00DF3C51" w14:paraId="736C1C40" w14:textId="77777777" w:rsidTr="006827B6">
        <w:tc>
          <w:tcPr>
            <w:tcW w:w="2694" w:type="dxa"/>
            <w:vAlign w:val="center"/>
          </w:tcPr>
          <w:p w14:paraId="02D673D5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266135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</w:t>
            </w: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tudia I stopnia</w:t>
            </w:r>
          </w:p>
        </w:tc>
      </w:tr>
      <w:tr w:rsidR="00BD2E73" w:rsidRPr="00DF3C51" w14:paraId="6D4EB0CE" w14:textId="77777777" w:rsidTr="006827B6">
        <w:tc>
          <w:tcPr>
            <w:tcW w:w="2694" w:type="dxa"/>
            <w:vAlign w:val="center"/>
          </w:tcPr>
          <w:p w14:paraId="1584A6AF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FB3C8D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</w:t>
            </w: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BD2E73" w:rsidRPr="00DF3C51" w14:paraId="02E572A4" w14:textId="77777777" w:rsidTr="006827B6">
        <w:tc>
          <w:tcPr>
            <w:tcW w:w="2694" w:type="dxa"/>
            <w:vAlign w:val="center"/>
          </w:tcPr>
          <w:p w14:paraId="7EE1C8E4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6E4CEFC" w14:textId="0B0DD665" w:rsidR="00BD2E73" w:rsidRPr="00DF3C51" w:rsidRDefault="00241D41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nie</w:t>
            </w:r>
            <w:r w:rsidR="00BD2E73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</w:t>
            </w:r>
            <w:r w:rsidR="00BD2E73"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BD2E73" w:rsidRPr="00DF3C51" w14:paraId="446BC982" w14:textId="77777777" w:rsidTr="006827B6">
        <w:tc>
          <w:tcPr>
            <w:tcW w:w="2694" w:type="dxa"/>
            <w:vAlign w:val="center"/>
          </w:tcPr>
          <w:p w14:paraId="376BAFEE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94919B3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r</w:t>
            </w: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ok II, IV</w:t>
            </w:r>
          </w:p>
        </w:tc>
      </w:tr>
      <w:tr w:rsidR="00BD2E73" w:rsidRPr="00DF3C51" w14:paraId="5E1F69B1" w14:textId="77777777" w:rsidTr="006827B6">
        <w:tc>
          <w:tcPr>
            <w:tcW w:w="2694" w:type="dxa"/>
            <w:vAlign w:val="center"/>
          </w:tcPr>
          <w:p w14:paraId="761E6620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40DB08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specjalnościowy</w:t>
            </w:r>
          </w:p>
        </w:tc>
      </w:tr>
      <w:tr w:rsidR="00BD2E73" w:rsidRPr="00DF3C51" w14:paraId="15C436F6" w14:textId="77777777" w:rsidTr="006827B6">
        <w:tc>
          <w:tcPr>
            <w:tcW w:w="2694" w:type="dxa"/>
            <w:vAlign w:val="center"/>
          </w:tcPr>
          <w:p w14:paraId="76269672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6689E0" w14:textId="77777777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D2E73" w:rsidRPr="00DF3C51" w14:paraId="02D656ED" w14:textId="77777777" w:rsidTr="006827B6">
        <w:tc>
          <w:tcPr>
            <w:tcW w:w="2694" w:type="dxa"/>
            <w:vAlign w:val="center"/>
          </w:tcPr>
          <w:p w14:paraId="237D3404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413D38" w14:textId="504B9FC1"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 xml:space="preserve">dr </w:t>
            </w:r>
            <w:r w:rsidR="00103BEC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hab. Andrzej Zapałowski, prof. UR</w:t>
            </w:r>
          </w:p>
        </w:tc>
      </w:tr>
      <w:tr w:rsidR="00BD2E73" w:rsidRPr="00DF3C51" w14:paraId="59071298" w14:textId="77777777" w:rsidTr="006827B6">
        <w:tc>
          <w:tcPr>
            <w:tcW w:w="2694" w:type="dxa"/>
            <w:vAlign w:val="center"/>
          </w:tcPr>
          <w:p w14:paraId="73D183CF" w14:textId="77777777"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BA8181" w14:textId="5D9592DA" w:rsidR="00BD2E73" w:rsidRPr="00DF3C51" w:rsidRDefault="00103BEC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Mgr Marcin Barłoga</w:t>
            </w:r>
          </w:p>
        </w:tc>
      </w:tr>
    </w:tbl>
    <w:p w14:paraId="7F613E29" w14:textId="77777777" w:rsidR="00BD2E73" w:rsidRPr="00DF3C51" w:rsidRDefault="00BD2E73" w:rsidP="00BD2E73">
      <w:pPr>
        <w:pStyle w:val="Podpunkty"/>
        <w:spacing w:before="100" w:beforeAutospacing="1" w:after="100" w:afterAutospacing="1"/>
        <w:ind w:left="0"/>
        <w:rPr>
          <w:rFonts w:ascii="Corbel" w:hAnsi="Corbel" w:cs="Segoe UI"/>
          <w:sz w:val="24"/>
          <w:szCs w:val="24"/>
        </w:rPr>
      </w:pPr>
      <w:r w:rsidRPr="00DF3C51">
        <w:rPr>
          <w:rFonts w:ascii="Corbel" w:hAnsi="Corbel" w:cs="Segoe UI"/>
          <w:sz w:val="24"/>
          <w:szCs w:val="24"/>
        </w:rPr>
        <w:t xml:space="preserve">* </w:t>
      </w:r>
      <w:r w:rsidRPr="00DF3C51">
        <w:rPr>
          <w:rFonts w:ascii="Corbel" w:hAnsi="Corbel" w:cs="Segoe UI"/>
          <w:i/>
          <w:sz w:val="24"/>
          <w:szCs w:val="24"/>
        </w:rPr>
        <w:t>-</w:t>
      </w:r>
      <w:r w:rsidRPr="00DF3C51">
        <w:rPr>
          <w:rFonts w:ascii="Corbel" w:hAnsi="Corbel" w:cs="Segoe UI"/>
          <w:b w:val="0"/>
          <w:i/>
          <w:sz w:val="24"/>
          <w:szCs w:val="24"/>
        </w:rPr>
        <w:t>opcjonalni</w:t>
      </w:r>
      <w:r w:rsidRPr="00DF3C51">
        <w:rPr>
          <w:rFonts w:ascii="Corbel" w:hAnsi="Corbel" w:cs="Segoe UI"/>
          <w:b w:val="0"/>
          <w:sz w:val="24"/>
          <w:szCs w:val="24"/>
        </w:rPr>
        <w:t>e,</w:t>
      </w:r>
      <w:r>
        <w:rPr>
          <w:rFonts w:ascii="Corbel" w:hAnsi="Corbel" w:cs="Segoe UI"/>
          <w:b w:val="0"/>
          <w:sz w:val="24"/>
          <w:szCs w:val="24"/>
        </w:rPr>
        <w:t xml:space="preserve"> </w:t>
      </w:r>
      <w:r w:rsidRPr="00DF3C51">
        <w:rPr>
          <w:rFonts w:ascii="Corbel" w:hAnsi="Corbel" w:cs="Segoe UI"/>
          <w:b w:val="0"/>
          <w:i/>
          <w:sz w:val="24"/>
          <w:szCs w:val="24"/>
        </w:rPr>
        <w:t>zgodnie z ustaleniami w Jednostce</w:t>
      </w:r>
    </w:p>
    <w:p w14:paraId="509AAF24" w14:textId="77777777" w:rsidR="00BD2E73" w:rsidRPr="00DF3C51" w:rsidRDefault="00BD2E73" w:rsidP="00BD2E73">
      <w:pPr>
        <w:pStyle w:val="Podpunkty"/>
        <w:ind w:left="0"/>
        <w:rPr>
          <w:rFonts w:ascii="Corbel" w:hAnsi="Corbel" w:cs="Segoe UI"/>
          <w:sz w:val="12"/>
          <w:szCs w:val="12"/>
        </w:rPr>
      </w:pPr>
    </w:p>
    <w:p w14:paraId="593DE8D8" w14:textId="77777777" w:rsidR="00BD2E73" w:rsidRPr="00DF3C51" w:rsidRDefault="00BD2E73" w:rsidP="00BD2E73">
      <w:pPr>
        <w:pStyle w:val="Podpunkty"/>
        <w:ind w:left="284"/>
        <w:rPr>
          <w:rFonts w:ascii="Corbel" w:hAnsi="Corbel" w:cs="Segoe UI"/>
          <w:sz w:val="24"/>
          <w:szCs w:val="24"/>
        </w:rPr>
      </w:pPr>
      <w:r w:rsidRPr="00DF3C51">
        <w:rPr>
          <w:rFonts w:ascii="Corbel" w:hAnsi="Corbel" w:cs="Segoe UI"/>
          <w:sz w:val="24"/>
          <w:szCs w:val="24"/>
        </w:rPr>
        <w:t xml:space="preserve">1.1. Formy zajęć dydaktycznych, wymiar godzin i punktów ECTS </w:t>
      </w:r>
    </w:p>
    <w:p w14:paraId="371A8E78" w14:textId="77777777" w:rsidR="00BD2E73" w:rsidRPr="00DF3C51" w:rsidRDefault="00BD2E73" w:rsidP="00BD2E73">
      <w:pPr>
        <w:pStyle w:val="Podpunkty"/>
        <w:ind w:left="0"/>
        <w:rPr>
          <w:rFonts w:ascii="Corbel" w:hAnsi="Corbel" w:cs="Segoe U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D2E73" w:rsidRPr="00DF3C51" w14:paraId="430325D9" w14:textId="7777777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6FEF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Semestr</w:t>
            </w:r>
          </w:p>
          <w:p w14:paraId="5A4ACB3C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3AB78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5D8EF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02777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6B429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37A6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C254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D075B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FE4AF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4D102" w14:textId="77777777"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b/>
                <w:szCs w:val="24"/>
              </w:rPr>
            </w:pPr>
            <w:r w:rsidRPr="00DF3C51">
              <w:rPr>
                <w:rFonts w:ascii="Corbel" w:hAnsi="Corbel" w:cs="Segoe UI"/>
                <w:b/>
                <w:szCs w:val="24"/>
              </w:rPr>
              <w:t>Liczba pkt. ECTS</w:t>
            </w:r>
          </w:p>
        </w:tc>
      </w:tr>
      <w:tr w:rsidR="00BD2E73" w:rsidRPr="00DF3C51" w14:paraId="3484C185" w14:textId="7777777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D3CA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E40B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56FC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C4FC" w14:textId="52E25DDF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2"/>
                <w:szCs w:val="22"/>
              </w:rPr>
              <w:t>1</w:t>
            </w:r>
            <w:r w:rsidR="00103BEC">
              <w:rPr>
                <w:rFonts w:ascii="Corbel" w:hAnsi="Corbel" w:cs="Segoe UI"/>
                <w:sz w:val="22"/>
                <w:szCs w:val="22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D4E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374C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2FE8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B432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9EA2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176BB" w14:textId="77777777"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14:paraId="6400E022" w14:textId="77777777" w:rsidR="00BD2E73" w:rsidRPr="00DF3C51" w:rsidRDefault="00BD2E73" w:rsidP="00BD2E73">
      <w:pPr>
        <w:pStyle w:val="Podpunkty"/>
        <w:ind w:left="0"/>
        <w:rPr>
          <w:rFonts w:ascii="Corbel" w:hAnsi="Corbel" w:cs="Segoe UI"/>
          <w:b w:val="0"/>
          <w:sz w:val="24"/>
          <w:szCs w:val="24"/>
          <w:lang w:eastAsia="en-US"/>
        </w:rPr>
      </w:pPr>
    </w:p>
    <w:p w14:paraId="10A369DF" w14:textId="77777777" w:rsidR="00BD2E73" w:rsidRPr="00DF3C51" w:rsidRDefault="00BD2E73" w:rsidP="00BD2E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1.2.</w:t>
      </w:r>
      <w:r w:rsidRPr="00DF3C51">
        <w:rPr>
          <w:rFonts w:ascii="Corbel" w:hAnsi="Corbel" w:cs="Segoe UI"/>
          <w:smallCaps w:val="0"/>
          <w:szCs w:val="24"/>
        </w:rPr>
        <w:tab/>
        <w:t xml:space="preserve">Sposób realizacji zajęć  </w:t>
      </w:r>
    </w:p>
    <w:p w14:paraId="68214A9B" w14:textId="77777777" w:rsidR="00BD2E73" w:rsidRPr="00DF3C51" w:rsidRDefault="00BD2E73" w:rsidP="00BD2E73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Corbel" w:eastAsia="MS Gothic" w:hAnsi="Corbel" w:cs="Segoe UI"/>
          <w:b w:val="0"/>
          <w:szCs w:val="24"/>
        </w:rPr>
        <w:t>x</w:t>
      </w:r>
      <w:r w:rsidRPr="00DF3C51">
        <w:rPr>
          <w:rFonts w:ascii="Corbel" w:hAnsi="Corbel" w:cs="Segoe UI"/>
          <w:b w:val="0"/>
          <w:smallCaps w:val="0"/>
          <w:szCs w:val="24"/>
        </w:rPr>
        <w:t xml:space="preserve"> zajęcia w formie tradycyjnej </w:t>
      </w:r>
    </w:p>
    <w:p w14:paraId="6037F7CB" w14:textId="77777777" w:rsidR="00BD2E73" w:rsidRPr="00DF3C51" w:rsidRDefault="00BD2E73" w:rsidP="00BD2E73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Segoe UI Symbol" w:eastAsia="MS Gothic" w:hAnsi="Segoe UI Symbol" w:cs="Segoe UI Symbol"/>
          <w:b w:val="0"/>
          <w:szCs w:val="24"/>
        </w:rPr>
        <w:t>☐</w:t>
      </w:r>
      <w:r w:rsidRPr="00DF3C51">
        <w:rPr>
          <w:rFonts w:ascii="Corbel" w:hAnsi="Corbel" w:cs="Segoe UI"/>
          <w:b w:val="0"/>
          <w:smallCaps w:val="0"/>
          <w:szCs w:val="24"/>
        </w:rPr>
        <w:t xml:space="preserve"> zajęcia realizowane z wykorzystaniem metod i technik kształcenia na odległość w</w:t>
      </w:r>
    </w:p>
    <w:p w14:paraId="5E2A1EA1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p w14:paraId="10E5F84F" w14:textId="77777777" w:rsidR="00BD2E73" w:rsidRPr="00DF3C51" w:rsidRDefault="00BD2E73" w:rsidP="00BD2E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 xml:space="preserve">1.3. Forma zaliczenia przedmiotu 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739ECD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 w:themeColor="text1"/>
          <w:szCs w:val="24"/>
        </w:rPr>
      </w:pPr>
      <w:r w:rsidRPr="00DF3C51">
        <w:rPr>
          <w:rFonts w:ascii="Corbel" w:hAnsi="Corbel" w:cs="Segoe UI"/>
          <w:b w:val="0"/>
          <w:szCs w:val="24"/>
        </w:rPr>
        <w:tab/>
      </w:r>
      <w:r w:rsidRPr="00DF3C51">
        <w:rPr>
          <w:rFonts w:ascii="Corbel" w:hAnsi="Corbel" w:cs="Segoe UI"/>
          <w:b w:val="0"/>
          <w:smallCaps w:val="0"/>
          <w:color w:val="000000" w:themeColor="text1"/>
          <w:szCs w:val="24"/>
        </w:rPr>
        <w:t>zaliczenie z oceną</w:t>
      </w:r>
    </w:p>
    <w:p w14:paraId="2BA00FD7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368C7E20" w14:textId="77777777" w:rsidR="00BD2E73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  <w:r w:rsidRPr="00DF3C51">
        <w:rPr>
          <w:rFonts w:ascii="Corbel" w:hAnsi="Corbel" w:cs="Segoe UI"/>
          <w:szCs w:val="24"/>
        </w:rPr>
        <w:t xml:space="preserve">2. Wymagania wstępne </w:t>
      </w:r>
    </w:p>
    <w:p w14:paraId="46CF755B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2E73" w:rsidRPr="00DF3C51" w14:paraId="6E1E61DF" w14:textId="77777777" w:rsidTr="006827B6">
        <w:tc>
          <w:tcPr>
            <w:tcW w:w="9670" w:type="dxa"/>
          </w:tcPr>
          <w:p w14:paraId="1FD5F4D5" w14:textId="77777777" w:rsidR="00BD2E73" w:rsidRPr="00DF3C51" w:rsidRDefault="00BD2E73" w:rsidP="006827B6">
            <w:pPr>
              <w:pStyle w:val="Punktygwne"/>
              <w:spacing w:before="40" w:after="40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1E9DA7B1" w14:textId="77777777" w:rsidR="00BD2E73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2136F88F" w14:textId="77777777" w:rsidR="00BD2E73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54EA55D2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  <w:r w:rsidRPr="00DF3C51">
        <w:rPr>
          <w:rFonts w:ascii="Corbel" w:hAnsi="Corbel" w:cs="Segoe UI"/>
          <w:szCs w:val="24"/>
        </w:rPr>
        <w:t xml:space="preserve">3. </w:t>
      </w:r>
      <w:r w:rsidRPr="00DF3C51">
        <w:rPr>
          <w:rFonts w:ascii="Corbel" w:hAnsi="Corbel" w:cs="Segoe UI"/>
          <w:sz w:val="22"/>
        </w:rPr>
        <w:t>cele, efekty uczenia treści Programowe i stosowane metody Dydaktyczne</w:t>
      </w:r>
    </w:p>
    <w:p w14:paraId="3CEB4B41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</w:p>
    <w:p w14:paraId="29B2E105" w14:textId="77777777" w:rsidR="00BD2E73" w:rsidRPr="00DF3C51" w:rsidRDefault="00BD2E73" w:rsidP="00BD2E73">
      <w:pPr>
        <w:pStyle w:val="Podpunkty"/>
        <w:rPr>
          <w:rFonts w:ascii="Corbel" w:hAnsi="Corbel" w:cs="Segoe UI"/>
          <w:sz w:val="24"/>
          <w:szCs w:val="24"/>
        </w:rPr>
      </w:pPr>
      <w:r w:rsidRPr="00DF3C51">
        <w:rPr>
          <w:rFonts w:ascii="Corbel" w:hAnsi="Corbel" w:cs="Segoe UI"/>
          <w:sz w:val="24"/>
          <w:szCs w:val="24"/>
        </w:rPr>
        <w:t>3.1. Cele przedmiotu</w:t>
      </w:r>
    </w:p>
    <w:p w14:paraId="4E6F3F94" w14:textId="77777777" w:rsidR="00BD2E73" w:rsidRPr="00DF3C51" w:rsidRDefault="00BD2E73" w:rsidP="00BD2E73">
      <w:pPr>
        <w:pStyle w:val="Podpunkty"/>
        <w:rPr>
          <w:rFonts w:ascii="Corbel" w:hAnsi="Corbel" w:cs="Segoe U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D2E73" w:rsidRPr="00DF3C51" w14:paraId="2EB4AE6E" w14:textId="77777777" w:rsidTr="006827B6">
        <w:tc>
          <w:tcPr>
            <w:tcW w:w="851" w:type="dxa"/>
            <w:vAlign w:val="center"/>
          </w:tcPr>
          <w:p w14:paraId="1CE6E48A" w14:textId="77777777" w:rsidR="00BD2E73" w:rsidRPr="00DF3C51" w:rsidRDefault="00BD2E7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0DA3874" w14:textId="77777777" w:rsidR="00BD2E73" w:rsidRPr="00DF3C51" w:rsidRDefault="00BD2E73" w:rsidP="006827B6">
            <w:pPr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</w:rPr>
              <w:t xml:space="preserve">Wprowadzenie podstawowych pojęć związanych z bezpieczeństwem informatycznym. Zapoznanie z prawnymi i społecznymi aspektami bezpieczeństwa, budową sieci teleinformatycznych, ochroną danych w chmurze, a także administrowaniem i zarządzaniem systemami bezpieczeństwa informatycznego. </w:t>
            </w:r>
          </w:p>
        </w:tc>
      </w:tr>
      <w:tr w:rsidR="00BD2E73" w:rsidRPr="00DF3C51" w14:paraId="1B6BCF15" w14:textId="77777777" w:rsidTr="006827B6">
        <w:tc>
          <w:tcPr>
            <w:tcW w:w="851" w:type="dxa"/>
            <w:vAlign w:val="center"/>
          </w:tcPr>
          <w:p w14:paraId="64948834" w14:textId="77777777" w:rsidR="00BD2E73" w:rsidRPr="00DF3C51" w:rsidRDefault="00BD2E7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13A0F5A" w14:textId="77777777" w:rsidR="00BD2E73" w:rsidRPr="00DF3C51" w:rsidRDefault="00BD2E73" w:rsidP="006827B6">
            <w:pPr>
              <w:pStyle w:val="Podpunkty"/>
              <w:spacing w:before="40" w:after="40"/>
              <w:ind w:left="0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</w:rPr>
              <w:t>Wykorzystanie wspomnianej wiedzy jako narzędzia pozwalającego na dokonanie samodzielnego lub we współdziałaniu z grupą zaplanowania systemu informatycznego w organizacji, wdrożenia stosownych zabezpieczeń tego systemu oraz oceny ich skuteczności w aspekcie różnego typu zagrożeń.</w:t>
            </w:r>
          </w:p>
        </w:tc>
      </w:tr>
    </w:tbl>
    <w:p w14:paraId="11F414E0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/>
          <w:szCs w:val="24"/>
        </w:rPr>
      </w:pPr>
    </w:p>
    <w:p w14:paraId="5BD18A59" w14:textId="77777777" w:rsidR="00BD2E73" w:rsidRDefault="00BD2E73" w:rsidP="00BD2E73">
      <w:pPr>
        <w:spacing w:after="0" w:line="240" w:lineRule="auto"/>
        <w:ind w:left="426"/>
        <w:rPr>
          <w:rFonts w:ascii="Corbel" w:hAnsi="Corbel" w:cs="Segoe UI"/>
          <w:b/>
          <w:sz w:val="24"/>
          <w:szCs w:val="24"/>
        </w:rPr>
      </w:pPr>
      <w:r w:rsidRPr="00DF3C51">
        <w:rPr>
          <w:rFonts w:ascii="Corbel" w:hAnsi="Corbel" w:cs="Segoe UI"/>
          <w:b/>
          <w:sz w:val="24"/>
          <w:szCs w:val="24"/>
        </w:rPr>
        <w:t>3.2. Efekty uczenia się dla przedmiotu</w:t>
      </w:r>
    </w:p>
    <w:p w14:paraId="10B56249" w14:textId="77777777" w:rsidR="00BD2E73" w:rsidRDefault="00BD2E73" w:rsidP="00BD2E73">
      <w:pPr>
        <w:spacing w:after="0" w:line="240" w:lineRule="auto"/>
        <w:ind w:left="426"/>
        <w:rPr>
          <w:rFonts w:ascii="Corbel" w:hAnsi="Corbel" w:cs="Segoe U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5"/>
        <w:gridCol w:w="1867"/>
      </w:tblGrid>
      <w:tr w:rsidR="00BD2E73" w:rsidRPr="003A1EE1" w14:paraId="4500F8F4" w14:textId="77777777" w:rsidTr="006827B6">
        <w:tc>
          <w:tcPr>
            <w:tcW w:w="1701" w:type="dxa"/>
            <w:vAlign w:val="center"/>
          </w:tcPr>
          <w:p w14:paraId="198837DB" w14:textId="77777777" w:rsidR="00BD2E73" w:rsidRPr="003A1EE1" w:rsidRDefault="00BD2E73" w:rsidP="006827B6">
            <w:pPr>
              <w:spacing w:after="0" w:line="240" w:lineRule="auto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b/>
                <w:sz w:val="24"/>
                <w:szCs w:val="24"/>
              </w:rPr>
              <w:t>EK</w:t>
            </w:r>
            <w:r w:rsidRPr="003A1EE1">
              <w:rPr>
                <w:rFonts w:ascii="Corbel" w:hAnsi="Corbel" w:cs="Segoe UI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9D37BEA" w14:textId="77777777" w:rsidR="00BD2E73" w:rsidRPr="003A1EE1" w:rsidRDefault="00BD2E73" w:rsidP="006827B6">
            <w:pPr>
              <w:spacing w:after="0" w:line="240" w:lineRule="auto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145920D" w14:textId="77777777" w:rsidR="00BD2E73" w:rsidRPr="003A1EE1" w:rsidRDefault="00BD2E73" w:rsidP="006827B6">
            <w:pPr>
              <w:spacing w:after="0" w:line="240" w:lineRule="auto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Odniesienie do efektów  kierunkowych</w:t>
            </w:r>
            <w:r w:rsidRPr="003A1EE1">
              <w:rPr>
                <w:rFonts w:ascii="Corbel" w:hAnsi="Corbel" w:cs="Segoe UI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D2E73" w:rsidRPr="003A1EE1" w14:paraId="7E418333" w14:textId="77777777" w:rsidTr="006827B6">
        <w:tc>
          <w:tcPr>
            <w:tcW w:w="1701" w:type="dxa"/>
          </w:tcPr>
          <w:p w14:paraId="515B889F" w14:textId="7777777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</w:t>
            </w:r>
            <w:r w:rsidRPr="003A1EE1">
              <w:rPr>
                <w:rFonts w:ascii="Corbel" w:hAnsi="Corbel" w:cs="Segoe UI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F952FC0" w14:textId="66322377" w:rsidR="00BD2E73" w:rsidRPr="003A1EE1" w:rsidRDefault="0041031A" w:rsidP="006827B6">
            <w:pPr>
              <w:spacing w:after="0" w:line="240" w:lineRule="auto"/>
              <w:jc w:val="both"/>
              <w:rPr>
                <w:rFonts w:ascii="Corbel" w:eastAsia="Times New Roman" w:hAnsi="Corbel" w:cs="Segoe UI"/>
                <w:lang w:eastAsia="pl-PL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>P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osiada wiedzę na temat budowy i funkcji systemu teleinformatycznego w organizacji oraz </w:t>
            </w:r>
            <w:r w:rsidRPr="00DF3C51">
              <w:rPr>
                <w:rFonts w:ascii="Corbel" w:hAnsi="Corbel" w:cs="Segoe UI"/>
              </w:rPr>
              <w:t xml:space="preserve">potrafi 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>określić elementy świadczące o mocnych i słabych stronach tego systemu</w:t>
            </w:r>
            <w:r>
              <w:rPr>
                <w:rFonts w:ascii="Corbel" w:eastAsia="Times New Roman" w:hAnsi="Corbel" w:cs="Segoe UI"/>
                <w:lang w:eastAsia="pl-PL"/>
              </w:rPr>
              <w:t>.</w:t>
            </w:r>
          </w:p>
        </w:tc>
        <w:tc>
          <w:tcPr>
            <w:tcW w:w="1873" w:type="dxa"/>
          </w:tcPr>
          <w:p w14:paraId="11EE4E60" w14:textId="1F14B6A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K_W04</w:t>
            </w:r>
          </w:p>
        </w:tc>
      </w:tr>
      <w:tr w:rsidR="00BD2E73" w:rsidRPr="003A1EE1" w14:paraId="027CFB9D" w14:textId="77777777" w:rsidTr="006827B6">
        <w:tc>
          <w:tcPr>
            <w:tcW w:w="1701" w:type="dxa"/>
          </w:tcPr>
          <w:p w14:paraId="325342ED" w14:textId="7777777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3F3B3A44" w14:textId="5B969054" w:rsidR="00BD2E73" w:rsidRPr="003A1EE1" w:rsidRDefault="0041031A" w:rsidP="006827B6">
            <w:pPr>
              <w:spacing w:after="0" w:line="240" w:lineRule="auto"/>
              <w:jc w:val="both"/>
              <w:rPr>
                <w:rFonts w:ascii="Corbel" w:hAnsi="Corbel" w:cs="Segoe UI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>Posiada wiedzę na temat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prawn</w:t>
            </w:r>
            <w:r>
              <w:rPr>
                <w:rFonts w:ascii="Corbel" w:eastAsia="Times New Roman" w:hAnsi="Corbel" w:cs="Segoe UI"/>
                <w:lang w:eastAsia="pl-PL"/>
              </w:rPr>
              <w:t>ych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i społeczn</w:t>
            </w:r>
            <w:r>
              <w:rPr>
                <w:rFonts w:ascii="Corbel" w:eastAsia="Times New Roman" w:hAnsi="Corbel" w:cs="Segoe UI"/>
                <w:lang w:eastAsia="pl-PL"/>
              </w:rPr>
              <w:t>ych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aspekt</w:t>
            </w:r>
            <w:r>
              <w:rPr>
                <w:rFonts w:ascii="Corbel" w:eastAsia="Times New Roman" w:hAnsi="Corbel" w:cs="Segoe UI"/>
                <w:lang w:eastAsia="pl-PL"/>
              </w:rPr>
              <w:t>ów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bezpieczeństwa informatycznego</w:t>
            </w:r>
            <w:r>
              <w:rPr>
                <w:rFonts w:ascii="Corbel" w:eastAsia="Times New Roman" w:hAnsi="Corbel" w:cs="Segoe UI"/>
                <w:lang w:eastAsia="pl-PL"/>
              </w:rPr>
              <w:t xml:space="preserve"> a także potencjalnych zagrożeń.</w:t>
            </w:r>
          </w:p>
        </w:tc>
        <w:tc>
          <w:tcPr>
            <w:tcW w:w="1873" w:type="dxa"/>
          </w:tcPr>
          <w:p w14:paraId="78AFDD3C" w14:textId="0486C807" w:rsidR="0041031A" w:rsidRPr="003A1EE1" w:rsidRDefault="0041031A" w:rsidP="0041031A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K_W07</w:t>
            </w:r>
          </w:p>
          <w:p w14:paraId="5E371712" w14:textId="4ACAA14D" w:rsidR="00BD2E73" w:rsidRPr="003A1EE1" w:rsidRDefault="00BD2E73" w:rsidP="0041031A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</w:p>
        </w:tc>
      </w:tr>
      <w:tr w:rsidR="00BD2E73" w:rsidRPr="003A1EE1" w14:paraId="1F1AD9D1" w14:textId="77777777" w:rsidTr="006827B6">
        <w:tc>
          <w:tcPr>
            <w:tcW w:w="1701" w:type="dxa"/>
          </w:tcPr>
          <w:p w14:paraId="0FCD62FF" w14:textId="7777777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55B8384" w14:textId="0EFA2104" w:rsidR="00BD2E73" w:rsidRPr="003A1EE1" w:rsidRDefault="0041031A" w:rsidP="006827B6">
            <w:pPr>
              <w:spacing w:after="0" w:line="240" w:lineRule="auto"/>
              <w:jc w:val="both"/>
              <w:rPr>
                <w:rFonts w:ascii="Corbel" w:eastAsia="Times New Roman" w:hAnsi="Corbel" w:cs="Segoe UI"/>
                <w:lang w:eastAsia="pl-PL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>P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>otrafi dokonać analizy bieżących informacji odnoszących się do systemów bezpieczeństwa informatycznego</w:t>
            </w:r>
            <w:r>
              <w:rPr>
                <w:rFonts w:ascii="Corbel" w:eastAsia="Times New Roman" w:hAnsi="Corbel" w:cs="Segoe UI"/>
                <w:lang w:eastAsia="pl-PL"/>
              </w:rPr>
              <w:t>.</w:t>
            </w:r>
          </w:p>
        </w:tc>
        <w:tc>
          <w:tcPr>
            <w:tcW w:w="1873" w:type="dxa"/>
          </w:tcPr>
          <w:p w14:paraId="41B47641" w14:textId="7AB9B238" w:rsidR="0041031A" w:rsidRPr="003A1EE1" w:rsidRDefault="0041031A" w:rsidP="0041031A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 xml:space="preserve">K_U01,  </w:t>
            </w:r>
          </w:p>
          <w:p w14:paraId="32D1363F" w14:textId="5D3F0218" w:rsidR="00BD2E73" w:rsidRPr="003A1EE1" w:rsidRDefault="00BD2E73" w:rsidP="0041031A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</w:p>
        </w:tc>
      </w:tr>
      <w:tr w:rsidR="00BD2E73" w:rsidRPr="003A1EE1" w14:paraId="1627BA1F" w14:textId="77777777" w:rsidTr="006827B6">
        <w:tc>
          <w:tcPr>
            <w:tcW w:w="1701" w:type="dxa"/>
          </w:tcPr>
          <w:p w14:paraId="6422F2FA" w14:textId="7777777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2BD048AC" w14:textId="4BF62085" w:rsidR="00BD2E73" w:rsidRPr="003A1EE1" w:rsidRDefault="0041031A" w:rsidP="006827B6">
            <w:pPr>
              <w:spacing w:after="0" w:line="240" w:lineRule="auto"/>
              <w:jc w:val="both"/>
              <w:rPr>
                <w:rFonts w:ascii="Corbel" w:eastAsia="Times New Roman" w:hAnsi="Corbel" w:cs="Segoe UI"/>
                <w:lang w:eastAsia="pl-PL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>P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>otrafi</w:t>
            </w:r>
            <w:r>
              <w:rPr>
                <w:rFonts w:ascii="Corbel" w:eastAsia="Times New Roman" w:hAnsi="Corbel" w:cs="Segoe UI"/>
                <w:lang w:eastAsia="pl-PL"/>
              </w:rPr>
              <w:t xml:space="preserve">, 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>przy wykorzystaniu dotychczas nabytej wiedzy</w:t>
            </w:r>
            <w:r>
              <w:rPr>
                <w:rFonts w:ascii="Corbel" w:eastAsia="Times New Roman" w:hAnsi="Corbel" w:cs="Segoe UI"/>
                <w:lang w:eastAsia="pl-PL"/>
              </w:rPr>
              <w:t>,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</w:t>
            </w:r>
            <w:r w:rsidRPr="00DF3C51">
              <w:rPr>
                <w:rFonts w:ascii="Corbel" w:hAnsi="Corbel" w:cs="Segoe UI"/>
              </w:rPr>
              <w:t>analizować i wykorzystywać uzyskaną wiedzę do zaplanowania systemu teleinformatycznego, opracowania polityk oraz procedur bezpieczeństwa</w:t>
            </w:r>
            <w:r>
              <w:rPr>
                <w:rFonts w:ascii="Corbel" w:hAnsi="Corbel" w:cs="Segoe UI"/>
              </w:rPr>
              <w:t>.</w:t>
            </w:r>
          </w:p>
        </w:tc>
        <w:tc>
          <w:tcPr>
            <w:tcW w:w="1873" w:type="dxa"/>
          </w:tcPr>
          <w:p w14:paraId="7080BEE1" w14:textId="727F5FDC" w:rsidR="00BD2E73" w:rsidRPr="003A1EE1" w:rsidRDefault="0041031A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K_U02</w:t>
            </w:r>
          </w:p>
        </w:tc>
      </w:tr>
      <w:tr w:rsidR="00BD2E73" w:rsidRPr="003A1EE1" w14:paraId="30C76FA2" w14:textId="77777777" w:rsidTr="006827B6">
        <w:tc>
          <w:tcPr>
            <w:tcW w:w="1701" w:type="dxa"/>
          </w:tcPr>
          <w:p w14:paraId="0D1BFED2" w14:textId="77777777"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060B83AD" w14:textId="65C0BF0B" w:rsidR="00BD2E73" w:rsidRPr="003A1EE1" w:rsidRDefault="0041031A" w:rsidP="006827B6">
            <w:pPr>
              <w:spacing w:after="0" w:line="240" w:lineRule="auto"/>
              <w:rPr>
                <w:rFonts w:ascii="Corbel" w:eastAsia="Times New Roman" w:hAnsi="Corbel" w:cs="Segoe UI"/>
                <w:lang w:eastAsia="pl-PL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 xml:space="preserve">Jest gotów do </w:t>
            </w:r>
            <w:r w:rsidRPr="00664524">
              <w:rPr>
                <w:rFonts w:ascii="Corbel" w:hAnsi="Corbel"/>
              </w:rPr>
              <w:t>określania i definiowania podstawowych priorytetów służących przeciwdziałaniu zagrożeniom</w:t>
            </w:r>
            <w:r>
              <w:rPr>
                <w:rFonts w:ascii="Corbel" w:hAnsi="Corbel"/>
              </w:rPr>
              <w:t xml:space="preserve"> bezpieczeństwa informatycznego.</w:t>
            </w:r>
          </w:p>
        </w:tc>
        <w:tc>
          <w:tcPr>
            <w:tcW w:w="1873" w:type="dxa"/>
          </w:tcPr>
          <w:p w14:paraId="02C73EF8" w14:textId="44D905F6" w:rsidR="00BD2E73" w:rsidRPr="003A1EE1" w:rsidRDefault="0041031A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K_K01</w:t>
            </w:r>
          </w:p>
        </w:tc>
      </w:tr>
    </w:tbl>
    <w:p w14:paraId="6E1274E4" w14:textId="77777777" w:rsidR="00BD2E73" w:rsidRPr="00DF3C51" w:rsidRDefault="00BD2E73" w:rsidP="00BD2E73">
      <w:pPr>
        <w:spacing w:after="0" w:line="240" w:lineRule="auto"/>
        <w:ind w:left="426"/>
        <w:rPr>
          <w:rFonts w:ascii="Corbel" w:hAnsi="Corbel" w:cs="Segoe UI"/>
          <w:sz w:val="24"/>
          <w:szCs w:val="24"/>
        </w:rPr>
      </w:pPr>
    </w:p>
    <w:p w14:paraId="0506BAE8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6E3D0257" w14:textId="77777777" w:rsidR="00BD2E73" w:rsidRPr="009C54AE" w:rsidRDefault="00BD2E73" w:rsidP="00BD2E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70AFD0F" w14:textId="77777777" w:rsidR="00BD2E73" w:rsidRPr="009C54AE" w:rsidRDefault="00BD2E73" w:rsidP="00BD2E73">
      <w:pPr>
        <w:spacing w:after="0" w:line="240" w:lineRule="auto"/>
        <w:rPr>
          <w:rFonts w:ascii="Corbel" w:hAnsi="Corbel"/>
          <w:sz w:val="24"/>
          <w:szCs w:val="24"/>
        </w:rPr>
      </w:pPr>
    </w:p>
    <w:p w14:paraId="4B9ADB7A" w14:textId="77777777" w:rsidR="00BD2E73" w:rsidRPr="009C54AE" w:rsidRDefault="00BD2E73" w:rsidP="00BD2E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EE2A58C" w14:textId="77777777" w:rsidR="00BD2E73" w:rsidRPr="009C54AE" w:rsidRDefault="00BD2E73" w:rsidP="00BD2E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2E73" w:rsidRPr="0004343B" w14:paraId="1891CE04" w14:textId="77777777" w:rsidTr="006827B6">
        <w:tc>
          <w:tcPr>
            <w:tcW w:w="9520" w:type="dxa"/>
          </w:tcPr>
          <w:p w14:paraId="27F5B79D" w14:textId="77777777" w:rsidR="00BD2E73" w:rsidRPr="0004343B" w:rsidRDefault="00BD2E73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Treści merytoryczne</w:t>
            </w:r>
          </w:p>
        </w:tc>
      </w:tr>
      <w:tr w:rsidR="00BD2E73" w:rsidRPr="0004343B" w14:paraId="0AEC09FB" w14:textId="77777777" w:rsidTr="006827B6">
        <w:tc>
          <w:tcPr>
            <w:tcW w:w="9520" w:type="dxa"/>
          </w:tcPr>
          <w:p w14:paraId="2C9929F9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 xml:space="preserve">Wprowadzenia w problematykę konserwatorium, omówienie podstawowych pojęć </w:t>
            </w:r>
          </w:p>
        </w:tc>
      </w:tr>
      <w:tr w:rsidR="00BD2E73" w:rsidRPr="0004343B" w14:paraId="00A44D50" w14:textId="77777777" w:rsidTr="006827B6">
        <w:tc>
          <w:tcPr>
            <w:tcW w:w="9520" w:type="dxa"/>
          </w:tcPr>
          <w:p w14:paraId="1C479177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Prawne i społeczne aspekty bezpieczeństwa informatycznego</w:t>
            </w:r>
          </w:p>
        </w:tc>
      </w:tr>
      <w:tr w:rsidR="00BD2E73" w:rsidRPr="0004343B" w14:paraId="5E18A48C" w14:textId="77777777" w:rsidTr="006827B6">
        <w:tc>
          <w:tcPr>
            <w:tcW w:w="9520" w:type="dxa"/>
          </w:tcPr>
          <w:p w14:paraId="3A36A9B0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Bezpieczeństwo w sieciach teleinformatycznych</w:t>
            </w:r>
          </w:p>
        </w:tc>
      </w:tr>
      <w:tr w:rsidR="00BD2E73" w:rsidRPr="0004343B" w14:paraId="6AC0C7E9" w14:textId="77777777" w:rsidTr="006827B6">
        <w:tc>
          <w:tcPr>
            <w:tcW w:w="9520" w:type="dxa"/>
          </w:tcPr>
          <w:p w14:paraId="726D6B78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Administrowanie i zarządzanie systemami bezpieczeństwa informatycznego</w:t>
            </w:r>
          </w:p>
        </w:tc>
      </w:tr>
      <w:tr w:rsidR="00BD2E73" w:rsidRPr="0004343B" w14:paraId="35AF9678" w14:textId="77777777" w:rsidTr="006827B6">
        <w:tc>
          <w:tcPr>
            <w:tcW w:w="9520" w:type="dxa"/>
          </w:tcPr>
          <w:p w14:paraId="00C23673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Ochrona danych w chmurze</w:t>
            </w:r>
          </w:p>
        </w:tc>
      </w:tr>
      <w:tr w:rsidR="00BD2E73" w:rsidRPr="0004343B" w14:paraId="3C475DED" w14:textId="77777777" w:rsidTr="006827B6">
        <w:tc>
          <w:tcPr>
            <w:tcW w:w="9520" w:type="dxa"/>
          </w:tcPr>
          <w:p w14:paraId="2C2C5861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System zabezpieczeń i jego składniki</w:t>
            </w:r>
          </w:p>
        </w:tc>
      </w:tr>
      <w:tr w:rsidR="00BD2E73" w:rsidRPr="0004343B" w14:paraId="0E788B6D" w14:textId="77777777" w:rsidTr="006827B6">
        <w:tc>
          <w:tcPr>
            <w:tcW w:w="9520" w:type="dxa"/>
          </w:tcPr>
          <w:p w14:paraId="18EB1B07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lastRenderedPageBreak/>
              <w:t>Metody oceny skuteczności zabezpieczeń</w:t>
            </w:r>
          </w:p>
        </w:tc>
      </w:tr>
      <w:tr w:rsidR="00BD2E73" w:rsidRPr="0004343B" w14:paraId="549AAE0C" w14:textId="77777777" w:rsidTr="006827B6">
        <w:tc>
          <w:tcPr>
            <w:tcW w:w="9520" w:type="dxa"/>
          </w:tcPr>
          <w:p w14:paraId="41898AB2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Projektowanie polityki bezpieczeństwa informacji</w:t>
            </w:r>
          </w:p>
        </w:tc>
      </w:tr>
      <w:tr w:rsidR="00BD2E73" w:rsidRPr="0004343B" w14:paraId="0F43B312" w14:textId="77777777" w:rsidTr="006827B6">
        <w:tc>
          <w:tcPr>
            <w:tcW w:w="9520" w:type="dxa"/>
          </w:tcPr>
          <w:p w14:paraId="4D13E4F7" w14:textId="77777777"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Procedury bezpieczeństwa informatycznego</w:t>
            </w:r>
          </w:p>
        </w:tc>
      </w:tr>
    </w:tbl>
    <w:p w14:paraId="33397D20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14:paraId="3F820852" w14:textId="77777777"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3.4. Metody dydaktyczne</w:t>
      </w:r>
    </w:p>
    <w:p w14:paraId="7A860781" w14:textId="77777777" w:rsidR="00BD2E73" w:rsidRPr="00DF3C51" w:rsidRDefault="00BD2E73" w:rsidP="00BD2E73">
      <w:pPr>
        <w:pStyle w:val="Punktygwne"/>
        <w:spacing w:before="0" w:after="0"/>
        <w:jc w:val="both"/>
        <w:rPr>
          <w:rFonts w:ascii="Corbel" w:hAnsi="Corbel" w:cs="Segoe UI"/>
          <w:sz w:val="20"/>
          <w:szCs w:val="20"/>
        </w:rPr>
      </w:pPr>
    </w:p>
    <w:p w14:paraId="02DAD847" w14:textId="77777777"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wykład konwersatoryjny z elementami wykładu problemowego;</w:t>
      </w:r>
    </w:p>
    <w:p w14:paraId="20A7CB60" w14:textId="77777777"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dyskusja dydaktyczna w formie okrągłego stołu;</w:t>
      </w:r>
    </w:p>
    <w:p w14:paraId="6031E277" w14:textId="77777777"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prelekcja;</w:t>
      </w:r>
    </w:p>
    <w:p w14:paraId="74C9CFBC" w14:textId="77777777"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ekspozycja;</w:t>
      </w:r>
    </w:p>
    <w:p w14:paraId="7D335DB3" w14:textId="77777777"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samokształcenie;</w:t>
      </w:r>
    </w:p>
    <w:p w14:paraId="369E865A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7A94FAF1" w14:textId="77777777" w:rsidR="00BD2E73" w:rsidRPr="00DF3C51" w:rsidRDefault="00BD2E73" w:rsidP="00BD2E73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4. METODY I KRYTERIA OCENY</w:t>
      </w:r>
    </w:p>
    <w:p w14:paraId="406BDDFF" w14:textId="77777777" w:rsidR="00BD2E73" w:rsidRPr="00DF3C51" w:rsidRDefault="00BD2E73" w:rsidP="00BD2E73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</w:p>
    <w:p w14:paraId="05304F97" w14:textId="77777777"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4.1. Sposoby weryfikacji efektów uczenia się</w:t>
      </w:r>
    </w:p>
    <w:p w14:paraId="296A0011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BD2E73" w:rsidRPr="0004343B" w14:paraId="33B56A75" w14:textId="77777777" w:rsidTr="006827B6">
        <w:tc>
          <w:tcPr>
            <w:tcW w:w="1985" w:type="dxa"/>
            <w:vAlign w:val="center"/>
          </w:tcPr>
          <w:p w14:paraId="62914618" w14:textId="77777777"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A3AF037" w14:textId="77777777"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1E6498" w14:textId="77777777"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305E360" w14:textId="77777777"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 xml:space="preserve">Forma zajęć dydaktycznych </w:t>
            </w:r>
          </w:p>
          <w:p w14:paraId="33F0B0A5" w14:textId="77777777"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(w, ćw, …)</w:t>
            </w:r>
          </w:p>
        </w:tc>
      </w:tr>
      <w:tr w:rsidR="00BD2E73" w:rsidRPr="0004343B" w14:paraId="4C197EC9" w14:textId="77777777" w:rsidTr="006827B6">
        <w:tc>
          <w:tcPr>
            <w:tcW w:w="1985" w:type="dxa"/>
          </w:tcPr>
          <w:p w14:paraId="51C1CD0A" w14:textId="77777777"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2E3DDDD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6" w:type="dxa"/>
          </w:tcPr>
          <w:p w14:paraId="4AC329F9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3C2E0242" w14:textId="77777777" w:rsidR="00BD2E73" w:rsidRPr="0004343B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zCs w:val="24"/>
              </w:rPr>
            </w:pPr>
          </w:p>
        </w:tc>
      </w:tr>
      <w:tr w:rsidR="00BD2E73" w:rsidRPr="0004343B" w14:paraId="53248BBD" w14:textId="77777777" w:rsidTr="006827B6">
        <w:tc>
          <w:tcPr>
            <w:tcW w:w="1985" w:type="dxa"/>
          </w:tcPr>
          <w:p w14:paraId="0921B293" w14:textId="77777777"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CCC64CD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6" w:type="dxa"/>
          </w:tcPr>
          <w:p w14:paraId="7843FD89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636274B7" w14:textId="77777777" w:rsidR="00BD2E73" w:rsidRPr="0004343B" w:rsidRDefault="00BD2E73" w:rsidP="006827B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BD2E73" w:rsidRPr="0004343B" w14:paraId="6384CF24" w14:textId="77777777" w:rsidTr="006827B6">
        <w:tc>
          <w:tcPr>
            <w:tcW w:w="1985" w:type="dxa"/>
          </w:tcPr>
          <w:p w14:paraId="3C11A3C8" w14:textId="77777777"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BC50C7F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217D19A3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 xml:space="preserve"> - obserwacja;</w:t>
            </w:r>
          </w:p>
        </w:tc>
        <w:tc>
          <w:tcPr>
            <w:tcW w:w="2126" w:type="dxa"/>
          </w:tcPr>
          <w:p w14:paraId="574D5037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4C0B2B31" w14:textId="77777777" w:rsidR="00BD2E73" w:rsidRPr="0004343B" w:rsidRDefault="00BD2E73" w:rsidP="006827B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BD2E73" w:rsidRPr="0004343B" w14:paraId="4831F560" w14:textId="77777777" w:rsidTr="006827B6">
        <w:tc>
          <w:tcPr>
            <w:tcW w:w="1985" w:type="dxa"/>
          </w:tcPr>
          <w:p w14:paraId="790B77D5" w14:textId="77777777"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8012BD3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6FFB2AD2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- obserwacja;</w:t>
            </w:r>
          </w:p>
        </w:tc>
        <w:tc>
          <w:tcPr>
            <w:tcW w:w="2126" w:type="dxa"/>
          </w:tcPr>
          <w:p w14:paraId="11A6AD15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424ABC98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</w:p>
        </w:tc>
      </w:tr>
      <w:tr w:rsidR="00BD2E73" w:rsidRPr="0004343B" w14:paraId="4419AFDB" w14:textId="77777777" w:rsidTr="006827B6">
        <w:tc>
          <w:tcPr>
            <w:tcW w:w="1985" w:type="dxa"/>
          </w:tcPr>
          <w:p w14:paraId="3F9F3BC4" w14:textId="77777777"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AC4AA83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14:paraId="45CE5B66" w14:textId="77777777"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- obserwacja;</w:t>
            </w:r>
          </w:p>
        </w:tc>
        <w:tc>
          <w:tcPr>
            <w:tcW w:w="2126" w:type="dxa"/>
          </w:tcPr>
          <w:p w14:paraId="189542E8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14:paraId="31347282" w14:textId="77777777"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</w:p>
        </w:tc>
      </w:tr>
    </w:tbl>
    <w:p w14:paraId="287C3B1A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40F4266B" w14:textId="77777777" w:rsidR="00BD2E73" w:rsidRDefault="00BD2E73" w:rsidP="00BD2E73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</w:p>
    <w:p w14:paraId="7172A5C5" w14:textId="77777777"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4.2. Warunki zaliczenia przedmiotu (kryteria oceniania)</w:t>
      </w:r>
    </w:p>
    <w:p w14:paraId="564E5AAB" w14:textId="77777777"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2E73" w:rsidRPr="0004343B" w14:paraId="1E14F96A" w14:textId="77777777" w:rsidTr="006827B6">
        <w:tc>
          <w:tcPr>
            <w:tcW w:w="9670" w:type="dxa"/>
          </w:tcPr>
          <w:p w14:paraId="16F945BD" w14:textId="77777777" w:rsidR="00BD2E73" w:rsidRDefault="00BD2E73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4343B">
              <w:rPr>
                <w:rFonts w:ascii="Corbel" w:hAnsi="Corbel"/>
                <w:sz w:val="24"/>
                <w:szCs w:val="24"/>
              </w:rPr>
              <w:t>Metody oceniania: W trakcie konwersatorium prowadzący pełni funkcje mentorskie i ocenia przygotowanie, wypowiedź i udział w dyskusji. Kryteria oceniania: Studenci uczestniczący w zajęciach poddani są ocenianiu bieżącemu, którego elementami są: obecność, aktywny udział w zajęciach (wygłaszanie prezentacji na tematy wskazane przez prowadzącego) oraz aktywny udział w dyskusji.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3F5218C" w14:textId="77777777" w:rsidR="00BD2E73" w:rsidRPr="0004343B" w:rsidRDefault="00BD2E73" w:rsidP="006827B6">
            <w:pPr>
              <w:jc w:val="both"/>
              <w:rPr>
                <w:rFonts w:ascii="Corbel" w:hAnsi="Corbel" w:cs="Segoe UI"/>
                <w:b/>
                <w:bCs/>
                <w:color w:val="FF0000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Kryteria oceny: zakres kompletności wiedzy, wysoka umiejętność kojarzenia faktów, zdolność uzupełniania i aktualizowania posiadanych informacji;</w:t>
            </w:r>
            <w:r>
              <w:rPr>
                <w:rFonts w:ascii="Corbel" w:eastAsia="Cambria" w:hAnsi="Corbel" w:cs="Segoe UI"/>
                <w:sz w:val="24"/>
                <w:szCs w:val="24"/>
              </w:rPr>
              <w:t xml:space="preserve"> </w:t>
            </w:r>
            <w:r w:rsidRPr="0004343B">
              <w:rPr>
                <w:rFonts w:ascii="Corbel" w:eastAsia="Cambria" w:hAnsi="Corbel" w:cs="Segoe UI"/>
                <w:bCs/>
                <w:sz w:val="24"/>
                <w:szCs w:val="24"/>
              </w:rPr>
              <w:t>(uwaga: w przypadku zarządzenia właściwych organów trybu zajęć w formie online zaliczenie będzie miało formę ustną w tym trybie).</w:t>
            </w:r>
          </w:p>
        </w:tc>
      </w:tr>
    </w:tbl>
    <w:p w14:paraId="25B10D3C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14557358" w14:textId="77777777" w:rsidR="00BD2E73" w:rsidRPr="00DF3C51" w:rsidRDefault="00BD2E73" w:rsidP="00BD2E73">
      <w:pPr>
        <w:pStyle w:val="Bezodstpw"/>
        <w:ind w:left="284" w:hanging="284"/>
        <w:jc w:val="both"/>
        <w:rPr>
          <w:rFonts w:ascii="Corbel" w:hAnsi="Corbel" w:cs="Segoe UI"/>
          <w:b/>
          <w:sz w:val="24"/>
          <w:szCs w:val="24"/>
        </w:rPr>
      </w:pPr>
      <w:r w:rsidRPr="00DF3C51">
        <w:rPr>
          <w:rFonts w:ascii="Corbel" w:hAnsi="Corbel" w:cs="Segoe U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36A174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D2E73" w:rsidRPr="00DF3C51" w14:paraId="3598077F" w14:textId="77777777" w:rsidTr="006827B6">
        <w:tc>
          <w:tcPr>
            <w:tcW w:w="4962" w:type="dxa"/>
            <w:vAlign w:val="center"/>
          </w:tcPr>
          <w:p w14:paraId="23DCB89B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5A2E780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BD2E73" w:rsidRPr="00DF3C51" w14:paraId="34263AD8" w14:textId="77777777" w:rsidTr="006827B6">
        <w:tc>
          <w:tcPr>
            <w:tcW w:w="4962" w:type="dxa"/>
          </w:tcPr>
          <w:p w14:paraId="24645F7E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39B01BC6" w14:textId="71245716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1</w:t>
            </w:r>
            <w:r w:rsidR="00103BEC">
              <w:rPr>
                <w:rFonts w:ascii="Corbel" w:hAnsi="Corbel" w:cs="Segoe UI"/>
                <w:sz w:val="24"/>
                <w:szCs w:val="24"/>
              </w:rPr>
              <w:t>0</w:t>
            </w:r>
          </w:p>
        </w:tc>
      </w:tr>
      <w:tr w:rsidR="00BD2E73" w:rsidRPr="00DF3C51" w14:paraId="7261654A" w14:textId="77777777" w:rsidTr="006827B6">
        <w:tc>
          <w:tcPr>
            <w:tcW w:w="4962" w:type="dxa"/>
          </w:tcPr>
          <w:p w14:paraId="39AC47FC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526E62" w14:textId="6AB86130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1</w:t>
            </w:r>
            <w:r w:rsidR="00103BEC">
              <w:rPr>
                <w:rFonts w:ascii="Corbel" w:hAnsi="Corbel" w:cs="Segoe UI"/>
                <w:sz w:val="24"/>
                <w:szCs w:val="24"/>
              </w:rPr>
              <w:t>5</w:t>
            </w:r>
          </w:p>
        </w:tc>
      </w:tr>
      <w:tr w:rsidR="00BD2E73" w:rsidRPr="00DF3C51" w14:paraId="5FD49F10" w14:textId="77777777" w:rsidTr="006827B6">
        <w:tc>
          <w:tcPr>
            <w:tcW w:w="4962" w:type="dxa"/>
          </w:tcPr>
          <w:p w14:paraId="1D77B0DC" w14:textId="77777777" w:rsidR="00BD2E73" w:rsidRPr="009C54AE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3C8ADD5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4C189EA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25</w:t>
            </w:r>
          </w:p>
        </w:tc>
      </w:tr>
      <w:tr w:rsidR="00BD2E73" w:rsidRPr="00DF3C51" w14:paraId="17CB057F" w14:textId="77777777" w:rsidTr="006827B6">
        <w:tc>
          <w:tcPr>
            <w:tcW w:w="4962" w:type="dxa"/>
          </w:tcPr>
          <w:p w14:paraId="7AE70678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F02BBF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5</w:t>
            </w:r>
            <w:r>
              <w:rPr>
                <w:rFonts w:ascii="Corbel" w:hAnsi="Corbel" w:cs="Segoe UI"/>
                <w:sz w:val="24"/>
                <w:szCs w:val="24"/>
              </w:rPr>
              <w:t>0</w:t>
            </w:r>
          </w:p>
        </w:tc>
      </w:tr>
      <w:tr w:rsidR="00BD2E73" w:rsidRPr="00DF3C51" w14:paraId="6F59B20A" w14:textId="77777777" w:rsidTr="006827B6">
        <w:tc>
          <w:tcPr>
            <w:tcW w:w="4962" w:type="dxa"/>
          </w:tcPr>
          <w:p w14:paraId="629E9B12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AFFBBE" w14:textId="77777777"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14:paraId="5F1019F3" w14:textId="77777777"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b w:val="0"/>
          <w:i/>
          <w:smallCaps w:val="0"/>
          <w:szCs w:val="24"/>
        </w:rPr>
      </w:pPr>
      <w:r w:rsidRPr="00DF3C51">
        <w:rPr>
          <w:rFonts w:ascii="Corbel" w:hAnsi="Corbel" w:cs="Segoe UI"/>
          <w:b w:val="0"/>
          <w:i/>
          <w:smallCaps w:val="0"/>
          <w:szCs w:val="24"/>
        </w:rPr>
        <w:t>* Należy uwzględnić, że 1 pkt ECTS odpowiada 25-30 godzinom całkowitego nakładu pracy studenta.</w:t>
      </w:r>
    </w:p>
    <w:p w14:paraId="07C063E9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14:paraId="7AC592F2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6. PRAKTYKI ZAWODOWE W RAMACH PRZEDMIOTU</w:t>
      </w:r>
    </w:p>
    <w:p w14:paraId="08A33BB0" w14:textId="77777777"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536"/>
      </w:tblGrid>
      <w:tr w:rsidR="00BD2E73" w:rsidRPr="00DF3C51" w14:paraId="24108A33" w14:textId="77777777" w:rsidTr="006827B6">
        <w:trPr>
          <w:trHeight w:val="397"/>
        </w:trPr>
        <w:tc>
          <w:tcPr>
            <w:tcW w:w="3544" w:type="dxa"/>
          </w:tcPr>
          <w:p w14:paraId="79358675" w14:textId="77777777" w:rsidR="00BD2E73" w:rsidRPr="00DF3C51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536" w:type="dxa"/>
          </w:tcPr>
          <w:p w14:paraId="15742733" w14:textId="57544A5D" w:rsidR="00BD2E73" w:rsidRPr="00DF3C51" w:rsidRDefault="00103BEC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D2E73" w:rsidRPr="00DF3C51" w14:paraId="3349A616" w14:textId="77777777" w:rsidTr="006827B6">
        <w:trPr>
          <w:trHeight w:val="397"/>
        </w:trPr>
        <w:tc>
          <w:tcPr>
            <w:tcW w:w="3544" w:type="dxa"/>
          </w:tcPr>
          <w:p w14:paraId="2992829F" w14:textId="77777777" w:rsidR="00BD2E73" w:rsidRPr="00DF3C51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</w:tcPr>
          <w:p w14:paraId="74A9DB29" w14:textId="57B5A481" w:rsidR="00BD2E73" w:rsidRPr="00DF3C51" w:rsidRDefault="00103BEC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>
              <w:rPr>
                <w:rFonts w:ascii="Corbel" w:hAnsi="Corbel" w:cs="Segoe UI"/>
                <w:b w:val="0"/>
                <w:smallCaps w:val="0"/>
                <w:szCs w:val="24"/>
              </w:rPr>
              <w:t>Nie dotyczy</w:t>
            </w:r>
          </w:p>
        </w:tc>
      </w:tr>
    </w:tbl>
    <w:p w14:paraId="2B756CF0" w14:textId="77777777"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52E10FF3" w14:textId="77777777"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14:paraId="1F2DB22C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7. LITERATURA</w:t>
      </w:r>
    </w:p>
    <w:p w14:paraId="3719141B" w14:textId="77777777"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BD2E73" w:rsidRPr="00DF3C51" w14:paraId="1FC6FFA3" w14:textId="77777777" w:rsidTr="006827B6">
        <w:trPr>
          <w:trHeight w:val="397"/>
        </w:trPr>
        <w:tc>
          <w:tcPr>
            <w:tcW w:w="8080" w:type="dxa"/>
          </w:tcPr>
          <w:p w14:paraId="58252CA5" w14:textId="77777777" w:rsidR="00BD2E73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  <w:r w:rsidRPr="00504A5A">
              <w:rPr>
                <w:rFonts w:ascii="Corbel" w:hAnsi="Corbel" w:cs="Segoe UI"/>
                <w:smallCaps w:val="0"/>
                <w:szCs w:val="24"/>
              </w:rPr>
              <w:t>Literatura podstawowa:</w:t>
            </w:r>
          </w:p>
          <w:p w14:paraId="252E91CE" w14:textId="77777777" w:rsidR="00BD2E73" w:rsidRPr="00504A5A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</w:p>
          <w:p w14:paraId="069C59D7" w14:textId="77777777" w:rsidR="00BD2E73" w:rsidRPr="006A000D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 xml:space="preserve">Białas A., </w:t>
            </w:r>
            <w:r w:rsidRPr="006A000D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Bezpieczeństwo informacji i usług w nowoczesnej instytucji i firmie, </w:t>
            </w:r>
            <w:r w:rsidRPr="006A000D">
              <w:rPr>
                <w:rFonts w:ascii="Corbel" w:hAnsi="Corbel" w:cs="Segoe UI"/>
                <w:sz w:val="24"/>
                <w:szCs w:val="24"/>
              </w:rPr>
              <w:t>Warszawa 2017.</w:t>
            </w:r>
          </w:p>
          <w:p w14:paraId="372F43F4" w14:textId="77777777" w:rsidR="00BD2E73" w:rsidRPr="006A000D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>PN ISO/IEC 27001 Systemy zarządzania bezpieczeństwem informacji - Specyfikacja i wytyczne do stosowania.</w:t>
            </w:r>
          </w:p>
          <w:p w14:paraId="2B4EBFFC" w14:textId="77777777" w:rsidR="00BD2E73" w:rsidRPr="006A000D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b/>
                <w:smallCaps/>
                <w:color w:val="000000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>PN ISO/IEC 27002 Technika informatyczna Praktyczne zasady zarządzania bezpieczeństwem informacji.</w:t>
            </w:r>
          </w:p>
          <w:p w14:paraId="0727DFF2" w14:textId="77777777" w:rsidR="00BD2E73" w:rsidRPr="00DF3C51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b/>
                <w:smallCaps/>
                <w:color w:val="000000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>Ustawa z</w:t>
            </w:r>
            <w:r w:rsidRPr="006A000D">
              <w:rPr>
                <w:rFonts w:ascii="Corbel" w:hAnsi="Corbel" w:cs="Segoe UI"/>
                <w:bCs/>
                <w:smallCaps/>
                <w:color w:val="000000"/>
                <w:sz w:val="24"/>
                <w:szCs w:val="24"/>
              </w:rPr>
              <w:t xml:space="preserve"> </w:t>
            </w:r>
            <w:r w:rsidRPr="006A000D">
              <w:rPr>
                <w:rFonts w:ascii="Corbel" w:hAnsi="Corbel" w:cs="Segoe UI"/>
                <w:sz w:val="24"/>
                <w:szCs w:val="24"/>
              </w:rPr>
              <w:t>17 lutego 2005 o informatyzacji działalności podmiotów realizujących zadania publiczne (</w:t>
            </w:r>
            <w:r w:rsidRPr="006A000D">
              <w:rPr>
                <w:rStyle w:val="markedcontent"/>
                <w:rFonts w:ascii="Corbel" w:hAnsi="Corbel" w:cs="Segoe UI"/>
                <w:sz w:val="24"/>
                <w:szCs w:val="24"/>
              </w:rPr>
              <w:t>Dz. U. z 2021 r. poz. 670, 952, 1005, 1641)</w:t>
            </w:r>
          </w:p>
        </w:tc>
      </w:tr>
      <w:tr w:rsidR="00BD2E73" w:rsidRPr="002D126E" w14:paraId="48617F09" w14:textId="77777777" w:rsidTr="006827B6">
        <w:trPr>
          <w:trHeight w:val="397"/>
        </w:trPr>
        <w:tc>
          <w:tcPr>
            <w:tcW w:w="8080" w:type="dxa"/>
          </w:tcPr>
          <w:p w14:paraId="3049D6F3" w14:textId="77777777" w:rsidR="00BD2E73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  <w:r w:rsidRPr="00504A5A">
              <w:rPr>
                <w:rFonts w:ascii="Corbel" w:hAnsi="Corbel" w:cs="Segoe UI"/>
                <w:smallCaps w:val="0"/>
                <w:szCs w:val="24"/>
              </w:rPr>
              <w:t xml:space="preserve">Literatura uzupełniająca: </w:t>
            </w:r>
          </w:p>
          <w:p w14:paraId="1BC7EDBD" w14:textId="77777777" w:rsidR="00BD2E73" w:rsidRPr="00504A5A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</w:p>
          <w:p w14:paraId="5FF82DBF" w14:textId="77777777" w:rsidR="00BD2E73" w:rsidRPr="006A000D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 xml:space="preserve">Unold J., </w:t>
            </w:r>
            <w:r w:rsidRPr="006A000D">
              <w:rPr>
                <w:rFonts w:ascii="Corbel" w:hAnsi="Corbel" w:cs="Segoe UI"/>
                <w:i/>
                <w:iCs/>
                <w:sz w:val="24"/>
                <w:szCs w:val="24"/>
              </w:rPr>
              <w:t>Zarządzanie informacją w cyberprzestrzeni</w:t>
            </w:r>
            <w:r w:rsidRPr="006A000D">
              <w:rPr>
                <w:rFonts w:ascii="Corbel" w:hAnsi="Corbel" w:cs="Segoe UI"/>
                <w:sz w:val="24"/>
                <w:szCs w:val="24"/>
              </w:rPr>
              <w:t>, Warszawa 2015.</w:t>
            </w:r>
          </w:p>
          <w:p w14:paraId="4EFFDA2B" w14:textId="77777777" w:rsidR="00BD2E73" w:rsidRPr="00DF3C51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b/>
                <w:i/>
                <w:smallCaps/>
                <w:color w:val="000000"/>
                <w:szCs w:val="24"/>
                <w:lang w:val="en-AU"/>
              </w:rPr>
            </w:pPr>
            <w:r w:rsidRPr="006A000D">
              <w:rPr>
                <w:rFonts w:ascii="Corbel" w:hAnsi="Corbel" w:cs="Segoe UI"/>
                <w:sz w:val="24"/>
                <w:szCs w:val="24"/>
                <w:lang w:val="en-AU"/>
              </w:rPr>
              <w:t>National Institute of Standard and Technology (https://www.nist.gov/)</w:t>
            </w:r>
          </w:p>
        </w:tc>
      </w:tr>
    </w:tbl>
    <w:p w14:paraId="5F5346D2" w14:textId="77777777"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  <w:lang w:val="en-AU"/>
        </w:rPr>
      </w:pPr>
    </w:p>
    <w:p w14:paraId="18D0DC3B" w14:textId="77777777"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szCs w:val="24"/>
        </w:rPr>
      </w:pPr>
      <w:r w:rsidRPr="00DF3C51">
        <w:rPr>
          <w:rFonts w:ascii="Corbel" w:hAnsi="Corbel" w:cs="Segoe UI"/>
          <w:b w:val="0"/>
          <w:smallCaps w:val="0"/>
          <w:szCs w:val="24"/>
        </w:rPr>
        <w:t>Akceptacja Kierownika Jednostki lub osoby upoważnionej</w:t>
      </w:r>
    </w:p>
    <w:p w14:paraId="525CD099" w14:textId="77777777" w:rsidR="00415336" w:rsidRDefault="00415336"/>
    <w:sectPr w:rsidR="00415336" w:rsidSect="00141236"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9AAFA" w14:textId="77777777" w:rsidR="00BE3821" w:rsidRDefault="00BE3821" w:rsidP="00BD2E73">
      <w:pPr>
        <w:spacing w:after="0" w:line="240" w:lineRule="auto"/>
      </w:pPr>
      <w:r>
        <w:separator/>
      </w:r>
    </w:p>
  </w:endnote>
  <w:endnote w:type="continuationSeparator" w:id="0">
    <w:p w14:paraId="1FDB434D" w14:textId="77777777" w:rsidR="00BE3821" w:rsidRDefault="00BE3821" w:rsidP="00BD2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9EA5C" w14:textId="77777777" w:rsidR="00BE3821" w:rsidRDefault="00BE3821" w:rsidP="00BD2E73">
      <w:pPr>
        <w:spacing w:after="0" w:line="240" w:lineRule="auto"/>
      </w:pPr>
      <w:r>
        <w:separator/>
      </w:r>
    </w:p>
  </w:footnote>
  <w:footnote w:type="continuationSeparator" w:id="0">
    <w:p w14:paraId="2E9921E8" w14:textId="77777777" w:rsidR="00BE3821" w:rsidRDefault="00BE3821" w:rsidP="00BD2E73">
      <w:pPr>
        <w:spacing w:after="0" w:line="240" w:lineRule="auto"/>
      </w:pPr>
      <w:r>
        <w:continuationSeparator/>
      </w:r>
    </w:p>
  </w:footnote>
  <w:footnote w:id="1">
    <w:p w14:paraId="1F9D732A" w14:textId="77777777" w:rsidR="00BD2E73" w:rsidRDefault="00BD2E73" w:rsidP="00BD2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79475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AA7"/>
    <w:rsid w:val="00103BEC"/>
    <w:rsid w:val="0016270E"/>
    <w:rsid w:val="00241D41"/>
    <w:rsid w:val="002D126E"/>
    <w:rsid w:val="0041031A"/>
    <w:rsid w:val="00415336"/>
    <w:rsid w:val="00A10F68"/>
    <w:rsid w:val="00AB41EE"/>
    <w:rsid w:val="00BA2AA7"/>
    <w:rsid w:val="00BD2E73"/>
    <w:rsid w:val="00BE3821"/>
    <w:rsid w:val="00C02401"/>
    <w:rsid w:val="00E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4DBEB"/>
  <w15:chartTrackingRefBased/>
  <w15:docId w15:val="{37E9799F-4E62-4FDC-BAD3-BC1CB3B9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E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2E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E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E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D2E73"/>
    <w:rPr>
      <w:vertAlign w:val="superscript"/>
    </w:rPr>
  </w:style>
  <w:style w:type="paragraph" w:customStyle="1" w:styleId="Punktygwne">
    <w:name w:val="Punkty główne"/>
    <w:basedOn w:val="Normalny"/>
    <w:rsid w:val="00BD2E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D2E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D2E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D2E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D2E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D2E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D2E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D2E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BD2E7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D2E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D2E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984</Words>
  <Characters>5910</Characters>
  <Application>Microsoft Office Word</Application>
  <DocSecurity>0</DocSecurity>
  <Lines>49</Lines>
  <Paragraphs>13</Paragraphs>
  <ScaleCrop>false</ScaleCrop>
  <Company/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5</cp:revision>
  <dcterms:created xsi:type="dcterms:W3CDTF">2022-11-02T16:07:00Z</dcterms:created>
  <dcterms:modified xsi:type="dcterms:W3CDTF">2024-01-17T06:32:00Z</dcterms:modified>
</cp:coreProperties>
</file>